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7A09B0">
        <w:rPr>
          <w:szCs w:val="22"/>
        </w:rPr>
        <w:t>#</w:t>
      </w:r>
      <w:r w:rsidR="003A6CA3" w:rsidRPr="007A09B0">
        <w:rPr>
          <w:rFonts w:cs="Arial"/>
          <w:szCs w:val="22"/>
        </w:rPr>
        <w:t>10</w:t>
      </w:r>
      <w:r w:rsidR="00234836" w:rsidRPr="007A09B0">
        <w:rPr>
          <w:rFonts w:cs="Arial"/>
          <w:szCs w:val="22"/>
        </w:rPr>
        <w:t>1</w:t>
      </w:r>
      <w:r w:rsidR="00D34BEE" w:rsidRPr="007A09B0">
        <w:rPr>
          <w:rFonts w:cs="Arial"/>
          <w:szCs w:val="22"/>
        </w:rPr>
        <w:t>-e</w:t>
      </w:r>
      <w:r w:rsidR="00AB5F26">
        <w:rPr>
          <w:rFonts w:cs="Arial"/>
          <w:sz w:val="20"/>
        </w:rPr>
        <w:t xml:space="preserve">    </w:t>
      </w:r>
      <w:r>
        <w:rPr>
          <w:rFonts w:eastAsia="宋体" w:hint="eastAsia"/>
          <w:lang w:eastAsia="zh-CN"/>
        </w:rPr>
        <w:t xml:space="preserve">                     </w:t>
      </w:r>
      <w:r w:rsidRPr="007A09B0">
        <w:rPr>
          <w:rFonts w:hint="eastAsia"/>
        </w:rPr>
        <w:t xml:space="preserve">       </w:t>
      </w:r>
      <w:r w:rsidR="00F25F40" w:rsidRPr="007A09B0">
        <w:rPr>
          <w:rFonts w:hint="eastAsia"/>
        </w:rPr>
        <w:t xml:space="preserve">  </w:t>
      </w:r>
      <w:r w:rsidR="00234030" w:rsidRPr="007A09B0">
        <w:t xml:space="preserve">  </w:t>
      </w:r>
      <w:r w:rsidR="00AE16DB" w:rsidRPr="007A09B0">
        <w:t xml:space="preserve"> </w:t>
      </w:r>
      <w:r w:rsidR="006E7E6F" w:rsidRPr="007A09B0">
        <w:t xml:space="preserve">  </w:t>
      </w:r>
      <w:r w:rsidR="00A268A5" w:rsidRPr="007A09B0">
        <w:t xml:space="preserve"> </w:t>
      </w:r>
      <w:r w:rsidR="00AE16DB" w:rsidRPr="007A09B0">
        <w:t xml:space="preserve"> </w:t>
      </w:r>
      <w:r w:rsidR="00D22CB5" w:rsidRPr="00D22CB5">
        <w:t>R4-2120047</w:t>
      </w:r>
    </w:p>
    <w:p w:rsidR="00675C27" w:rsidRPr="00444A16" w:rsidRDefault="00234836" w:rsidP="00F71A33">
      <w:pPr>
        <w:pStyle w:val="a1"/>
        <w:rPr>
          <w:rFonts w:eastAsia="宋体"/>
          <w:lang w:eastAsia="zh-CN"/>
        </w:rPr>
      </w:pPr>
      <w:r w:rsidRPr="00234836">
        <w:rPr>
          <w:rFonts w:eastAsia="宋体"/>
          <w:lang w:eastAsia="zh-CN"/>
        </w:rPr>
        <w:t>Electronic Meeting, November 01-12</w:t>
      </w:r>
      <w:r>
        <w:rPr>
          <w:sz w:val="24"/>
          <w:szCs w:val="24"/>
          <w:lang w:eastAsia="zh-CN"/>
        </w:rPr>
        <w:t>,</w:t>
      </w:r>
      <w:r w:rsidR="003A6CA3" w:rsidRPr="003A6CA3">
        <w:rPr>
          <w:rFonts w:eastAsia="宋体"/>
          <w:lang w:eastAsia="zh-CN"/>
        </w:rPr>
        <w:t xml:space="preserve"> 2021</w:t>
      </w:r>
    </w:p>
    <w:bookmarkEnd w:id="0"/>
    <w:bookmarkEnd w:id="1"/>
    <w:p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draf</w:t>
      </w:r>
      <w:bookmarkStart w:id="2" w:name="_GoBack"/>
      <w:bookmarkEnd w:id="2"/>
      <w:r w:rsidR="008A5FE1">
        <w:rPr>
          <w:rFonts w:ascii="Arial" w:hAnsi="Arial" w:cs="Arial"/>
        </w:rPr>
        <w:t>t LS on</w:t>
      </w:r>
      <w:r w:rsidR="008A5FE1" w:rsidRPr="008A5FE1">
        <w:t xml:space="preserve"> </w:t>
      </w:r>
      <w:r w:rsidR="008A5FE1" w:rsidRPr="008A5FE1">
        <w:rPr>
          <w:rFonts w:ascii="Arial" w:hAnsi="Arial" w:cs="Arial"/>
        </w:rPr>
        <w:t>P</w:t>
      </w:r>
      <w:r w:rsidR="008A5FE1" w:rsidRPr="008A5FE1">
        <w:rPr>
          <w:rFonts w:ascii="Arial" w:hAnsi="Arial" w:cs="Arial"/>
          <w:vertAlign w:val="subscript"/>
        </w:rPr>
        <w:t>EMAX</w:t>
      </w:r>
      <w:r w:rsidR="008A5FE1" w:rsidRPr="00783AD1">
        <w:rPr>
          <w:rFonts w:ascii="Arial" w:hAnsi="Arial" w:cs="Arial"/>
        </w:rPr>
        <w:t xml:space="preserve"> </w:t>
      </w:r>
      <w:r w:rsidR="00783AD1" w:rsidRPr="00783AD1">
        <w:rPr>
          <w:rFonts w:ascii="Arial" w:hAnsi="Arial" w:cs="Arial"/>
        </w:rPr>
        <w:t>for NR-V2X</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3"/>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8A5FE1" w:rsidRPr="00E604DE">
          <w:rPr>
            <w:rStyle w:val="Hyperlink"/>
            <w:rFonts w:ascii="Arial" w:hAnsi="Arial" w:cs="Arial"/>
          </w:rPr>
          <w:t>leo.liuye@huawei.com</w:t>
        </w:r>
      </w:hyperlink>
    </w:p>
    <w:p w:rsidR="008A5FE1" w:rsidRDefault="008A5FE1" w:rsidP="00913263">
      <w:pPr>
        <w:spacing w:after="60"/>
        <w:ind w:left="2553" w:hanging="1985"/>
        <w:rPr>
          <w:rFonts w:ascii="Arial" w:hAnsi="Arial" w:cs="Arial"/>
          <w:color w:val="0000FF"/>
        </w:rPr>
      </w:pPr>
    </w:p>
    <w:p w:rsidR="008A5FE1" w:rsidRPr="00913263" w:rsidRDefault="008A5FE1" w:rsidP="008A5FE1">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proofErr w:type="gramStart"/>
      <w:r>
        <w:rPr>
          <w:rFonts w:ascii="Arial" w:hAnsi="Arial" w:cs="Arial"/>
        </w:rPr>
        <w:t>Gao</w:t>
      </w:r>
      <w:proofErr w:type="gramEnd"/>
      <w:r>
        <w:rPr>
          <w:rFonts w:ascii="Arial" w:hAnsi="Arial" w:cs="Arial"/>
        </w:rPr>
        <w:t xml:space="preserve"> Yuan</w:t>
      </w:r>
    </w:p>
    <w:p w:rsidR="008A5FE1" w:rsidRPr="00913263" w:rsidRDefault="008A5FE1" w:rsidP="008A5FE1">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r w:rsidR="005227E1" w:rsidRPr="005227E1">
        <w:rPr>
          <w:rFonts w:ascii="Arial" w:hAnsi="Arial" w:cs="Arial"/>
          <w:color w:val="0000FF"/>
        </w:rPr>
        <w:t>gaoyuan</w:t>
      </w:r>
      <w:r>
        <w:rPr>
          <w:rFonts w:ascii="Arial" w:hAnsi="Arial" w:cs="Arial"/>
          <w:color w:val="0000FF"/>
        </w:rPr>
        <w:t>@CATT</w:t>
      </w:r>
      <w:r w:rsidRPr="00A268A5">
        <w:rPr>
          <w:rFonts w:ascii="Arial" w:hAnsi="Arial" w:cs="Arial"/>
          <w:color w:val="0000FF"/>
        </w:rPr>
        <w:t>.c</w:t>
      </w:r>
      <w:r w:rsidR="005227E1">
        <w:rPr>
          <w:rFonts w:ascii="Arial" w:hAnsi="Arial" w:cs="Arial"/>
          <w:color w:val="0000FF"/>
        </w:rPr>
        <w:t>n</w:t>
      </w:r>
    </w:p>
    <w:p w:rsidR="008A5FE1" w:rsidRPr="00913263" w:rsidRDefault="008A5FE1" w:rsidP="00913263">
      <w:pPr>
        <w:spacing w:after="60"/>
        <w:ind w:left="2553" w:hanging="1985"/>
        <w:rPr>
          <w:rFonts w:ascii="Arial" w:hAnsi="Arial" w:cs="Arial"/>
          <w:color w:val="0000FF"/>
        </w:rPr>
      </w:pPr>
    </w:p>
    <w:p w:rsidR="00C32D32" w:rsidRPr="000F4E43" w:rsidRDefault="00C32D32" w:rsidP="00C32D32">
      <w:pPr>
        <w:spacing w:after="60"/>
        <w:ind w:left="1985" w:hanging="1985"/>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652F8" w:rsidRDefault="005C00A0" w:rsidP="00D55965">
      <w:pPr>
        <w:pStyle w:val="Header"/>
        <w:spacing w:after="120"/>
        <w:rPr>
          <w:rFonts w:eastAsia="宋体" w:cs="Arial"/>
          <w:b w:val="0"/>
          <w:noProof w:val="0"/>
          <w:sz w:val="20"/>
          <w:lang w:eastAsia="zh-CN"/>
        </w:rPr>
      </w:pPr>
      <w:r>
        <w:rPr>
          <w:rFonts w:eastAsia="宋体" w:cs="Arial"/>
          <w:b w:val="0"/>
          <w:noProof w:val="0"/>
          <w:sz w:val="20"/>
          <w:lang w:eastAsia="zh-CN"/>
        </w:rPr>
        <w:t>In Rel-16 specification for NR V2X in TS 38.101-1, the configured transmitted power is specified as below</w:t>
      </w:r>
      <w:r w:rsidR="00D55965">
        <w:rPr>
          <w:rFonts w:eastAsia="宋体" w:cs="Arial"/>
          <w:b w:val="0"/>
          <w:noProof w:val="0"/>
          <w:sz w:val="20"/>
          <w:lang w:eastAsia="zh-CN"/>
        </w:rPr>
        <w:t>:</w:t>
      </w:r>
      <w:r w:rsidR="00F652F8" w:rsidRPr="00F652F8">
        <w:rPr>
          <w:rFonts w:eastAsia="宋体" w:cs="Arial"/>
          <w:b w:val="0"/>
          <w:noProof w:val="0"/>
          <w:sz w:val="20"/>
          <w:lang w:eastAsia="zh-CN"/>
        </w:rPr>
        <w:t xml:space="preserve"> </w:t>
      </w:r>
    </w:p>
    <w:p w:rsidR="005C00A0" w:rsidRPr="005C00A0" w:rsidRDefault="005C00A0" w:rsidP="005C00A0">
      <w:pPr>
        <w:pStyle w:val="EQ"/>
        <w:rPr>
          <w:i/>
          <w:lang w:bidi="bn-IN"/>
        </w:rPr>
      </w:pPr>
      <w:r w:rsidRPr="005C00A0">
        <w:rPr>
          <w:i/>
          <w:lang w:bidi="bn-IN"/>
        </w:rPr>
        <w:tab/>
        <w:t>P</w:t>
      </w:r>
      <w:r w:rsidRPr="005C00A0">
        <w:rPr>
          <w:i/>
          <w:vertAlign w:val="subscript"/>
          <w:lang w:bidi="bn-IN"/>
        </w:rPr>
        <w:t>CMAX_L</w:t>
      </w:r>
      <w:r w:rsidRPr="005C00A0">
        <w:rPr>
          <w:rFonts w:cs="Vrinda"/>
          <w:i/>
          <w:vertAlign w:val="subscript"/>
          <w:lang w:bidi="bn-IN"/>
        </w:rPr>
        <w:t>,f, c</w:t>
      </w:r>
      <w:r w:rsidRPr="005C00A0">
        <w:rPr>
          <w:i/>
          <w:lang w:bidi="bn-IN"/>
        </w:rPr>
        <w:t xml:space="preserve"> = MIN {P</w:t>
      </w:r>
      <w:r w:rsidRPr="005C00A0">
        <w:rPr>
          <w:i/>
          <w:vertAlign w:val="subscript"/>
          <w:lang w:bidi="bn-IN"/>
        </w:rPr>
        <w:t>EMAX</w:t>
      </w:r>
      <w:r w:rsidRPr="005C00A0">
        <w:rPr>
          <w:rFonts w:cs="Vrinda"/>
          <w:i/>
          <w:vertAlign w:val="subscript"/>
          <w:lang w:bidi="bn-IN"/>
        </w:rPr>
        <w:t>,c</w:t>
      </w:r>
      <w:r w:rsidRPr="005C00A0">
        <w:rPr>
          <w:i/>
          <w:vertAlign w:val="subscript"/>
          <w:lang w:bidi="bn-IN"/>
        </w:rPr>
        <w:t xml:space="preserve"> </w:t>
      </w:r>
      <w:r w:rsidRPr="005C00A0">
        <w:rPr>
          <w:i/>
          <w:lang w:bidi="bn-IN"/>
        </w:rPr>
        <w:t xml:space="preserve">–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i/>
          <w:lang w:bidi="bn-IN"/>
        </w:rPr>
        <w:t>,  P</w:t>
      </w:r>
      <w:r w:rsidRPr="005C00A0">
        <w:rPr>
          <w:i/>
          <w:vertAlign w:val="subscript"/>
          <w:lang w:bidi="bn-IN"/>
        </w:rPr>
        <w:t>PowerClass</w:t>
      </w:r>
      <w:r w:rsidRPr="005C00A0">
        <w:rPr>
          <w:i/>
          <w:lang w:bidi="bn-IN"/>
        </w:rPr>
        <w:t xml:space="preserve"> –– MAX(MAX(MPR</w:t>
      </w:r>
      <w:r w:rsidRPr="005C00A0">
        <w:rPr>
          <w:rFonts w:cs="Vrinda"/>
          <w:i/>
          <w:vertAlign w:val="subscript"/>
          <w:lang w:bidi="bn-IN"/>
        </w:rPr>
        <w:t>c</w:t>
      </w:r>
      <w:r w:rsidRPr="005C00A0">
        <w:rPr>
          <w:i/>
          <w:lang w:bidi="bn-IN"/>
        </w:rPr>
        <w:t xml:space="preserve"> , A-MPR</w:t>
      </w:r>
      <w:r w:rsidRPr="005C00A0">
        <w:rPr>
          <w:rFonts w:cs="Vrinda"/>
          <w:i/>
          <w:vertAlign w:val="subscript"/>
          <w:lang w:bidi="bn-IN"/>
        </w:rPr>
        <w:t>c</w:t>
      </w:r>
      <w:r w:rsidRPr="005C00A0">
        <w:rPr>
          <w:i/>
          <w:lang w:bidi="bn-IN"/>
        </w:rPr>
        <w:t>)+</w:t>
      </w:r>
      <w:r w:rsidRPr="005C00A0">
        <w:rPr>
          <w:i/>
        </w:rPr>
        <w:t xml:space="preserve"> ΔT</w:t>
      </w:r>
      <w:r w:rsidRPr="005C00A0">
        <w:rPr>
          <w:i/>
          <w:vertAlign w:val="subscript"/>
        </w:rPr>
        <w:t>IB,c</w:t>
      </w:r>
      <w:r w:rsidRPr="005C00A0">
        <w:rPr>
          <w:i/>
          <w:lang w:bidi="bn-IN"/>
        </w:rPr>
        <w:t xml:space="preserve"> +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rFonts w:cs="Vrinda"/>
          <w:i/>
          <w:lang w:bidi="bn-IN"/>
        </w:rPr>
        <w:t xml:space="preserve"> </w:t>
      </w:r>
      <w:r w:rsidRPr="005C00A0">
        <w:rPr>
          <w:i/>
          <w:lang w:bidi="bn-IN"/>
        </w:rPr>
        <w:t>, P-MPR</w:t>
      </w:r>
      <w:r w:rsidRPr="005C00A0">
        <w:rPr>
          <w:rFonts w:cs="Vrinda"/>
          <w:i/>
          <w:vertAlign w:val="subscript"/>
          <w:lang w:bidi="bn-IN"/>
        </w:rPr>
        <w:t>c</w:t>
      </w:r>
      <w:r w:rsidRPr="005C00A0">
        <w:rPr>
          <w:i/>
          <w:lang w:bidi="bn-IN"/>
        </w:rPr>
        <w:t>)</w:t>
      </w:r>
      <w:r w:rsidRPr="005C00A0">
        <w:rPr>
          <w:rFonts w:hint="eastAsia"/>
          <w:i/>
          <w:lang w:bidi="bn-IN"/>
        </w:rPr>
        <w:t xml:space="preserve">, </w:t>
      </w:r>
      <w:r w:rsidRPr="005C00A0">
        <w:rPr>
          <w:i/>
          <w:lang w:bidi="bn-IN"/>
        </w:rPr>
        <w:t>P</w:t>
      </w:r>
      <w:r w:rsidRPr="005C00A0">
        <w:rPr>
          <w:rFonts w:hint="eastAsia"/>
          <w:i/>
          <w:vertAlign w:val="subscript"/>
          <w:lang w:bidi="bn-IN"/>
        </w:rPr>
        <w:t>Regulatory,c</w:t>
      </w:r>
      <w:r w:rsidRPr="005C00A0">
        <w:rPr>
          <w:i/>
          <w:lang w:bidi="bn-IN"/>
        </w:rPr>
        <w:t xml:space="preserve"> }</w:t>
      </w:r>
    </w:p>
    <w:p w:rsidR="005C00A0" w:rsidRPr="005C00A0" w:rsidRDefault="005C00A0" w:rsidP="005C00A0">
      <w:pPr>
        <w:pStyle w:val="EQ"/>
        <w:ind w:firstLineChars="50" w:firstLine="100"/>
        <w:rPr>
          <w:i/>
          <w:noProof w:val="0"/>
          <w:lang w:bidi="bn-IN"/>
        </w:rPr>
      </w:pPr>
      <w:proofErr w:type="spellStart"/>
      <w:r w:rsidRPr="005C00A0">
        <w:rPr>
          <w:i/>
          <w:noProof w:val="0"/>
          <w:lang w:bidi="bn-IN"/>
        </w:rPr>
        <w:t>P</w:t>
      </w:r>
      <w:r w:rsidRPr="005C00A0">
        <w:rPr>
          <w:i/>
          <w:noProof w:val="0"/>
          <w:vertAlign w:val="subscript"/>
          <w:lang w:bidi="bn-IN"/>
        </w:rPr>
        <w:t>CMAX_H</w:t>
      </w:r>
      <w:proofErr w:type="gramStart"/>
      <w:r w:rsidRPr="005C00A0">
        <w:rPr>
          <w:rFonts w:cs="Vrinda"/>
          <w:i/>
          <w:noProof w:val="0"/>
          <w:vertAlign w:val="subscript"/>
          <w:lang w:bidi="bn-IN"/>
        </w:rPr>
        <w:t>,f</w:t>
      </w:r>
      <w:proofErr w:type="spellEnd"/>
      <w:proofErr w:type="gramEnd"/>
      <w:r w:rsidRPr="005C00A0">
        <w:rPr>
          <w:rFonts w:cs="Vrinda"/>
          <w:i/>
          <w:noProof w:val="0"/>
          <w:vertAlign w:val="subscript"/>
          <w:lang w:bidi="bn-IN"/>
        </w:rPr>
        <w:t>, c</w:t>
      </w:r>
      <w:r w:rsidRPr="005C00A0">
        <w:rPr>
          <w:i/>
          <w:noProof w:val="0"/>
          <w:lang w:bidi="bn-IN"/>
        </w:rPr>
        <w:t xml:space="preserve"> = MIN {</w:t>
      </w:r>
      <w:proofErr w:type="spellStart"/>
      <w:r w:rsidRPr="005C00A0">
        <w:rPr>
          <w:i/>
          <w:noProof w:val="0"/>
          <w:lang w:bidi="bn-IN"/>
        </w:rPr>
        <w:t>P</w:t>
      </w:r>
      <w:r w:rsidRPr="005C00A0">
        <w:rPr>
          <w:i/>
          <w:noProof w:val="0"/>
          <w:vertAlign w:val="subscript"/>
          <w:lang w:bidi="bn-IN"/>
        </w:rPr>
        <w:t>EMAX</w:t>
      </w:r>
      <w:r w:rsidRPr="005C00A0">
        <w:rPr>
          <w:rFonts w:cs="Vrinda"/>
          <w:i/>
          <w:noProof w:val="0"/>
          <w:vertAlign w:val="subscript"/>
          <w:lang w:bidi="bn-IN"/>
        </w:rPr>
        <w:t>,c</w:t>
      </w:r>
      <w:proofErr w:type="spellEnd"/>
      <w:r w:rsidRPr="005C00A0">
        <w:rPr>
          <w:i/>
          <w:noProof w:val="0"/>
          <w:lang w:bidi="bn-IN"/>
        </w:rPr>
        <w:t xml:space="preserve">, </w:t>
      </w:r>
      <w:proofErr w:type="spellStart"/>
      <w:r w:rsidRPr="005C00A0">
        <w:rPr>
          <w:i/>
          <w:noProof w:val="0"/>
          <w:lang w:bidi="bn-IN"/>
        </w:rPr>
        <w:t>P</w:t>
      </w:r>
      <w:r w:rsidRPr="005C00A0">
        <w:rPr>
          <w:i/>
          <w:noProof w:val="0"/>
          <w:vertAlign w:val="subscript"/>
          <w:lang w:bidi="bn-IN"/>
        </w:rPr>
        <w:t>PowerClass</w:t>
      </w:r>
      <w:proofErr w:type="spellEnd"/>
      <w:r w:rsidRPr="005C00A0">
        <w:rPr>
          <w:rFonts w:hint="eastAsia"/>
          <w:i/>
          <w:noProof w:val="0"/>
          <w:lang w:bidi="bn-IN"/>
        </w:rPr>
        <w:t xml:space="preserve">,  </w:t>
      </w:r>
      <w:proofErr w:type="spellStart"/>
      <w:r w:rsidRPr="005C00A0">
        <w:rPr>
          <w:i/>
          <w:noProof w:val="0"/>
          <w:lang w:bidi="bn-IN"/>
        </w:rPr>
        <w:t>P</w:t>
      </w:r>
      <w:r w:rsidRPr="005C00A0">
        <w:rPr>
          <w:rFonts w:hint="eastAsia"/>
          <w:i/>
          <w:noProof w:val="0"/>
          <w:vertAlign w:val="subscript"/>
          <w:lang w:bidi="bn-IN"/>
        </w:rPr>
        <w:t>Regulatory</w:t>
      </w:r>
      <w:proofErr w:type="spellEnd"/>
      <w:r w:rsidRPr="005C00A0">
        <w:rPr>
          <w:i/>
          <w:noProof w:val="0"/>
          <w:lang w:bidi="bn-IN"/>
        </w:rPr>
        <w:t xml:space="preserve"> }</w:t>
      </w:r>
    </w:p>
    <w:p w:rsidR="005C00A0" w:rsidRPr="005C00A0" w:rsidRDefault="005C00A0" w:rsidP="005C00A0">
      <w:pPr>
        <w:ind w:firstLineChars="100" w:firstLine="200"/>
        <w:rPr>
          <w:i/>
          <w:lang w:bidi="bn-IN"/>
        </w:rPr>
      </w:pPr>
      <w:proofErr w:type="gramStart"/>
      <w:r w:rsidRPr="005C00A0">
        <w:rPr>
          <w:i/>
          <w:lang w:bidi="bn-IN"/>
        </w:rPr>
        <w:t>where</w:t>
      </w:r>
      <w:proofErr w:type="gramEnd"/>
    </w:p>
    <w:p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r>
      <w:proofErr w:type="spellStart"/>
      <w:r w:rsidRPr="005C00A0">
        <w:rPr>
          <w:i/>
          <w:lang w:bidi="bn-IN"/>
        </w:rPr>
        <w:t>P</w:t>
      </w:r>
      <w:r w:rsidRPr="005C00A0">
        <w:rPr>
          <w:i/>
          <w:vertAlign w:val="subscript"/>
          <w:lang w:bidi="bn-IN"/>
        </w:rPr>
        <w:t>CMAX</w:t>
      </w:r>
      <w:proofErr w:type="gramStart"/>
      <w:r w:rsidRPr="005C00A0">
        <w:rPr>
          <w:i/>
          <w:vertAlign w:val="subscript"/>
          <w:lang w:bidi="bn-IN"/>
        </w:rPr>
        <w:t>,f,c</w:t>
      </w:r>
      <w:proofErr w:type="spellEnd"/>
      <w:proofErr w:type="gramEnd"/>
      <w:r w:rsidRPr="005C00A0">
        <w:rPr>
          <w:i/>
          <w:vertAlign w:val="subscript"/>
          <w:lang w:bidi="bn-IN"/>
        </w:rPr>
        <w:t xml:space="preserve"> </w:t>
      </w:r>
      <w:r w:rsidRPr="005C00A0">
        <w:rPr>
          <w:i/>
          <w:lang w:bidi="bn-IN"/>
        </w:rPr>
        <w:t>is configured for PSSCH\PSCCH, S-SSB and PSFCH, respectively;</w:t>
      </w:r>
    </w:p>
    <w:p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t xml:space="preserve">For the total transmitted power </w:t>
      </w:r>
      <w:r w:rsidRPr="005C00A0">
        <w:rPr>
          <w:i/>
        </w:rPr>
        <w:t>P</w:t>
      </w:r>
      <w:r w:rsidRPr="005C00A0">
        <w:rPr>
          <w:i/>
          <w:vertAlign w:val="subscript"/>
        </w:rPr>
        <w:t>CMAX</w:t>
      </w:r>
      <w:proofErr w:type="gramStart"/>
      <w:r w:rsidRPr="005C00A0">
        <w:rPr>
          <w:i/>
          <w:vertAlign w:val="subscript"/>
        </w:rPr>
        <w:t>,PSSCH</w:t>
      </w:r>
      <w:proofErr w:type="gramEnd"/>
      <w:r w:rsidRPr="005C00A0">
        <w:rPr>
          <w:i/>
          <w:vertAlign w:val="subscript"/>
        </w:rPr>
        <w:t xml:space="preserve">/PSCCH </w:t>
      </w:r>
      <w:r w:rsidRPr="005C00A0">
        <w:rPr>
          <w:rFonts w:cs="Vrinda"/>
          <w:i/>
          <w:lang w:eastAsia="ko-KR" w:bidi="bn-IN"/>
        </w:rPr>
        <w:t>,</w:t>
      </w:r>
      <w:r w:rsidRPr="005C00A0">
        <w:rPr>
          <w:i/>
          <w:noProof/>
          <w:position w:val="-14"/>
          <w:lang w:val="en-US" w:eastAsia="ko-KR"/>
        </w:rPr>
        <w:t xml:space="preserve"> </w:t>
      </w:r>
      <w:proofErr w:type="spellStart"/>
      <w:r w:rsidRPr="005C00A0">
        <w:rPr>
          <w:i/>
        </w:rPr>
        <w:t>P</w:t>
      </w:r>
      <w:r w:rsidRPr="005C00A0">
        <w:rPr>
          <w:i/>
          <w:vertAlign w:val="subscript"/>
        </w:rPr>
        <w:t>EMAX,c</w:t>
      </w:r>
      <w:proofErr w:type="spellEnd"/>
      <w:r w:rsidRPr="005C00A0">
        <w:rPr>
          <w:i/>
        </w:rPr>
        <w:t xml:space="preserve"> is the value given by I</w:t>
      </w:r>
      <w:r w:rsidRPr="005C00A0">
        <w:rPr>
          <w:i/>
          <w:highlight w:val="yellow"/>
        </w:rPr>
        <w:t xml:space="preserve">E </w:t>
      </w:r>
      <w:proofErr w:type="spellStart"/>
      <w:r w:rsidRPr="005C00A0">
        <w:rPr>
          <w:i/>
          <w:highlight w:val="yellow"/>
        </w:rPr>
        <w:t>sl-maxTxPower</w:t>
      </w:r>
      <w:proofErr w:type="spellEnd"/>
      <w:r w:rsidRPr="005C00A0">
        <w:rPr>
          <w:i/>
        </w:rPr>
        <w:t xml:space="preserve">, defined by TS 38.331, </w:t>
      </w:r>
      <w:r w:rsidRPr="005C00A0">
        <w:rPr>
          <w:i/>
          <w:highlight w:val="yellow"/>
        </w:rPr>
        <w:t>when the UE is not associated with a serving cell on the NR V2X carrier</w:t>
      </w:r>
      <w:r w:rsidRPr="005C00A0">
        <w:rPr>
          <w:i/>
        </w:rPr>
        <w:t>.</w:t>
      </w:r>
    </w:p>
    <w:p w:rsidR="007A09B0" w:rsidRDefault="005C00A0" w:rsidP="00C32D32">
      <w:pPr>
        <w:pStyle w:val="Header"/>
        <w:rPr>
          <w:rFonts w:eastAsia="Malgun Gothic"/>
          <w:b w:val="0"/>
          <w:iCs/>
          <w:sz w:val="20"/>
          <w:lang w:val="en-US"/>
        </w:rPr>
      </w:pPr>
      <w:proofErr w:type="spellStart"/>
      <w:r w:rsidRPr="00D55965">
        <w:rPr>
          <w:rFonts w:eastAsia="宋体" w:cs="Arial"/>
          <w:b w:val="0"/>
          <w:noProof w:val="0"/>
          <w:sz w:val="20"/>
          <w:lang w:eastAsia="zh-CN"/>
        </w:rPr>
        <w:t>P</w:t>
      </w:r>
      <w:r w:rsidR="00E768C0" w:rsidRPr="00D55965">
        <w:rPr>
          <w:rFonts w:eastAsia="宋体" w:cs="Arial"/>
          <w:b w:val="0"/>
          <w:noProof w:val="0"/>
          <w:sz w:val="20"/>
          <w:vertAlign w:val="subscript"/>
          <w:lang w:eastAsia="zh-CN"/>
        </w:rPr>
        <w:t>EMAX</w:t>
      </w:r>
      <w:proofErr w:type="gramStart"/>
      <w:r w:rsidRPr="00D55965">
        <w:rPr>
          <w:rFonts w:eastAsia="宋体" w:cs="Arial"/>
          <w:b w:val="0"/>
          <w:noProof w:val="0"/>
          <w:sz w:val="20"/>
          <w:vertAlign w:val="subscript"/>
          <w:lang w:eastAsia="zh-CN"/>
        </w:rPr>
        <w:t>,c</w:t>
      </w:r>
      <w:proofErr w:type="spellEnd"/>
      <w:proofErr w:type="gramEnd"/>
      <w:r w:rsidRPr="00D55965">
        <w:rPr>
          <w:rFonts w:eastAsia="宋体" w:cs="Arial"/>
          <w:b w:val="0"/>
          <w:noProof w:val="0"/>
          <w:sz w:val="20"/>
          <w:vertAlign w:val="subscript"/>
          <w:lang w:eastAsia="zh-CN"/>
        </w:rPr>
        <w:t xml:space="preserve"> </w:t>
      </w:r>
      <w:r w:rsidRPr="00D55965">
        <w:rPr>
          <w:rFonts w:eastAsia="宋体" w:cs="Arial"/>
          <w:b w:val="0"/>
          <w:noProof w:val="0"/>
          <w:sz w:val="20"/>
          <w:lang w:eastAsia="zh-CN"/>
        </w:rPr>
        <w:t xml:space="preserve">for NR V2X is indicated by </w:t>
      </w:r>
      <w:r w:rsidRPr="00D55965">
        <w:rPr>
          <w:b w:val="0"/>
          <w:i/>
          <w:sz w:val="20"/>
        </w:rPr>
        <w:t xml:space="preserve">sl-maxTxPower </w:t>
      </w:r>
      <w:r w:rsidRPr="00D55965">
        <w:rPr>
          <w:b w:val="0"/>
          <w:sz w:val="20"/>
        </w:rPr>
        <w:t>in the</w:t>
      </w:r>
      <w:r w:rsidRPr="00D55965">
        <w:rPr>
          <w:i/>
          <w:sz w:val="20"/>
        </w:rPr>
        <w:t xml:space="preserve"> </w:t>
      </w:r>
      <w:r w:rsidRPr="00D55965">
        <w:rPr>
          <w:b w:val="0"/>
          <w:sz w:val="20"/>
        </w:rPr>
        <w:t xml:space="preserve">formula of Pcmax to limit the transmitted power of PSSCH/PSCCH. RAN4 noticed that recently there was some discussion in RAN1 for </w:t>
      </w:r>
      <w:r w:rsidRPr="00D55965">
        <w:rPr>
          <w:b w:val="0"/>
          <w:i/>
          <w:sz w:val="20"/>
        </w:rPr>
        <w:t xml:space="preserve">sl-maxTxPower </w:t>
      </w:r>
      <w:r w:rsidRPr="00D55965">
        <w:rPr>
          <w:b w:val="0"/>
          <w:sz w:val="20"/>
        </w:rPr>
        <w:t>and</w:t>
      </w:r>
      <w:r w:rsidRPr="00D55965">
        <w:rPr>
          <w:b w:val="0"/>
          <w:i/>
          <w:sz w:val="20"/>
        </w:rPr>
        <w:t xml:space="preserve"> </w:t>
      </w:r>
      <w:r w:rsidRPr="00D55965">
        <w:rPr>
          <w:rFonts w:eastAsia="Malgun Gothic"/>
          <w:b w:val="0"/>
          <w:i/>
          <w:iCs/>
          <w:sz w:val="20"/>
          <w:lang w:val="en-US"/>
        </w:rPr>
        <w:t>sl-MaxTransPower</w:t>
      </w:r>
      <w:r w:rsidRPr="00D55965">
        <w:rPr>
          <w:rFonts w:eastAsia="Malgun Gothic"/>
          <w:b w:val="0"/>
          <w:iCs/>
          <w:sz w:val="20"/>
          <w:lang w:val="en-US"/>
        </w:rPr>
        <w:t xml:space="preserve"> and some revision</w:t>
      </w:r>
      <w:r w:rsidR="00D55965" w:rsidRPr="00D55965">
        <w:rPr>
          <w:rFonts w:eastAsia="Malgun Gothic"/>
          <w:b w:val="0"/>
          <w:iCs/>
          <w:sz w:val="20"/>
          <w:lang w:val="en-US"/>
        </w:rPr>
        <w:t>s</w:t>
      </w:r>
      <w:r w:rsidRPr="00D55965">
        <w:rPr>
          <w:rFonts w:eastAsia="Malgun Gothic"/>
          <w:b w:val="0"/>
          <w:iCs/>
          <w:sz w:val="20"/>
          <w:lang w:val="en-US"/>
        </w:rPr>
        <w:t xml:space="preserve"> was made in RAN1 specification. In addition, RAN</w:t>
      </w:r>
      <w:r w:rsidR="00E768C0" w:rsidRPr="00D55965">
        <w:rPr>
          <w:rFonts w:eastAsia="Malgun Gothic"/>
          <w:b w:val="0"/>
          <w:iCs/>
          <w:sz w:val="20"/>
          <w:lang w:val="en-US"/>
        </w:rPr>
        <w:t xml:space="preserve">4 also discussed whether </w:t>
      </w:r>
      <w:r w:rsidR="00E768C0" w:rsidRPr="00D55965">
        <w:rPr>
          <w:rFonts w:eastAsia="Malgun Gothic"/>
          <w:b w:val="0"/>
          <w:i/>
          <w:iCs/>
          <w:sz w:val="20"/>
          <w:lang w:val="en-US"/>
        </w:rPr>
        <w:t>SL-TxPower</w:t>
      </w:r>
      <w:r w:rsidR="00E768C0" w:rsidRPr="00D55965">
        <w:rPr>
          <w:rFonts w:eastAsia="Malgun Gothic"/>
          <w:b w:val="0"/>
          <w:iCs/>
          <w:sz w:val="20"/>
          <w:lang w:val="en-US"/>
        </w:rPr>
        <w:t xml:space="preserve"> defined in TS 38.331 could be used as P</w:t>
      </w:r>
      <w:r w:rsidR="00E768C0" w:rsidRPr="00D55965">
        <w:rPr>
          <w:rFonts w:eastAsia="Malgun Gothic"/>
          <w:b w:val="0"/>
          <w:iCs/>
          <w:sz w:val="20"/>
          <w:vertAlign w:val="subscript"/>
          <w:lang w:val="en-US"/>
        </w:rPr>
        <w:t>EMAX</w:t>
      </w:r>
      <w:r w:rsidR="00D55965" w:rsidRPr="00D55965">
        <w:rPr>
          <w:rFonts w:eastAsia="Malgun Gothic"/>
          <w:b w:val="0"/>
          <w:iCs/>
          <w:sz w:val="20"/>
          <w:vertAlign w:val="subscript"/>
          <w:lang w:val="en-US"/>
        </w:rPr>
        <w:t>,c</w:t>
      </w:r>
      <w:r w:rsidR="00E768C0" w:rsidRPr="00D55965">
        <w:rPr>
          <w:rFonts w:eastAsia="Malgun Gothic"/>
          <w:b w:val="0"/>
          <w:iCs/>
          <w:sz w:val="20"/>
          <w:lang w:val="en-US"/>
        </w:rPr>
        <w:t xml:space="preserve"> for NR V2X.</w:t>
      </w:r>
      <w:r w:rsidR="007A09B0">
        <w:rPr>
          <w:rFonts w:eastAsia="Malgun Gothic"/>
          <w:b w:val="0"/>
          <w:iCs/>
          <w:sz w:val="20"/>
          <w:lang w:val="en-US"/>
        </w:rPr>
        <w:t xml:space="preserve"> </w:t>
      </w:r>
    </w:p>
    <w:p w:rsidR="007A09B0" w:rsidRDefault="007A09B0" w:rsidP="00C32D32">
      <w:pPr>
        <w:pStyle w:val="Header"/>
        <w:rPr>
          <w:rFonts w:eastAsia="Malgun Gothic"/>
          <w:b w:val="0"/>
          <w:iCs/>
          <w:sz w:val="20"/>
          <w:lang w:val="en-US"/>
        </w:rPr>
      </w:pPr>
    </w:p>
    <w:p w:rsidR="005C00A0" w:rsidRPr="00D55965" w:rsidRDefault="007A09B0" w:rsidP="00C32D32">
      <w:pPr>
        <w:pStyle w:val="Header"/>
        <w:rPr>
          <w:rFonts w:eastAsia="Malgun Gothic"/>
          <w:b w:val="0"/>
          <w:iCs/>
          <w:sz w:val="20"/>
          <w:lang w:val="en-US"/>
        </w:rPr>
      </w:pPr>
      <w:r>
        <w:rPr>
          <w:rFonts w:eastAsia="Malgun Gothic"/>
          <w:b w:val="0"/>
          <w:iCs/>
          <w:sz w:val="20"/>
          <w:lang w:val="en-US"/>
        </w:rPr>
        <w:t>The discussion in RAN4 includes all operating bands</w:t>
      </w:r>
      <w:r w:rsidR="00D760CF">
        <w:rPr>
          <w:rFonts w:eastAsia="Malgun Gothic"/>
          <w:b w:val="0"/>
          <w:iCs/>
          <w:sz w:val="20"/>
          <w:lang w:val="en-US"/>
        </w:rPr>
        <w:t xml:space="preserve"> for NR V2X</w:t>
      </w:r>
      <w:r>
        <w:rPr>
          <w:rFonts w:eastAsia="Malgun Gothic"/>
          <w:b w:val="0"/>
          <w:iCs/>
          <w:sz w:val="20"/>
          <w:lang w:val="en-US"/>
        </w:rPr>
        <w:t xml:space="preserve"> defined in the specification from Rel-16, which could be ITS band n47 or licensed band, e.g. n79, and intra-band as well as inter-band con-current operation are also considered. </w:t>
      </w:r>
    </w:p>
    <w:p w:rsidR="00E768C0" w:rsidRPr="005C00A0" w:rsidRDefault="00E768C0" w:rsidP="00C32D32">
      <w:pPr>
        <w:pStyle w:val="Header"/>
        <w:rPr>
          <w:rFonts w:eastAsia="宋体" w:cs="Arial"/>
          <w:b w:val="0"/>
          <w:noProof w:val="0"/>
          <w:sz w:val="20"/>
          <w:lang w:eastAsia="zh-CN"/>
        </w:rPr>
      </w:pPr>
    </w:p>
    <w:p w:rsidR="00AA17BC" w:rsidRPr="00D55965" w:rsidRDefault="0037523E" w:rsidP="00E768C0">
      <w:pPr>
        <w:pStyle w:val="Header"/>
        <w:rPr>
          <w:b w:val="0"/>
          <w:sz w:val="20"/>
        </w:rPr>
      </w:pPr>
      <w:r w:rsidRPr="00D55965">
        <w:rPr>
          <w:rFonts w:eastAsia="宋体" w:cs="Arial"/>
          <w:noProof w:val="0"/>
          <w:sz w:val="20"/>
          <w:lang w:eastAsia="zh-CN"/>
        </w:rPr>
        <w:t>Issue 1:</w:t>
      </w:r>
      <w:r w:rsidRPr="00D55965">
        <w:rPr>
          <w:rFonts w:eastAsia="宋体" w:cs="Arial"/>
          <w:b w:val="0"/>
          <w:noProof w:val="0"/>
          <w:sz w:val="20"/>
          <w:lang w:eastAsia="zh-CN"/>
        </w:rPr>
        <w:t xml:space="preserve"> </w:t>
      </w:r>
      <w:r w:rsidR="00E768C0" w:rsidRPr="00D55965">
        <w:rPr>
          <w:rFonts w:eastAsia="宋体" w:cs="Arial"/>
          <w:b w:val="0"/>
          <w:noProof w:val="0"/>
          <w:sz w:val="20"/>
          <w:lang w:eastAsia="zh-CN"/>
        </w:rPr>
        <w:t xml:space="preserve">It is RAN4 understanding that the parameter to limit the </w:t>
      </w:r>
      <w:r w:rsidR="00E768C0" w:rsidRPr="00D55965">
        <w:rPr>
          <w:b w:val="0"/>
          <w:sz w:val="20"/>
        </w:rPr>
        <w:t>transmitted power of PSSCH/PSCCH for V2X can be used in both in-coverage and out-of-coverage. RAN4 would like to check with RAN1 and RAN2 which parameter (</w:t>
      </w:r>
      <w:r w:rsidR="00E768C0" w:rsidRPr="00D55965">
        <w:rPr>
          <w:b w:val="0"/>
          <w:i/>
          <w:sz w:val="20"/>
          <w:highlight w:val="yellow"/>
        </w:rPr>
        <w:t>sl-maxTxPower</w:t>
      </w:r>
      <w:r w:rsidR="00E768C0" w:rsidRPr="00D55965">
        <w:rPr>
          <w:b w:val="0"/>
          <w:i/>
          <w:sz w:val="20"/>
        </w:rPr>
        <w:t xml:space="preserve">, </w:t>
      </w:r>
      <w:r w:rsidR="00E768C0" w:rsidRPr="00D55965">
        <w:rPr>
          <w:rFonts w:eastAsia="Malgun Gothic"/>
          <w:b w:val="0"/>
          <w:i/>
          <w:iCs/>
          <w:sz w:val="20"/>
          <w:highlight w:val="yellow"/>
          <w:lang w:val="en-US"/>
        </w:rPr>
        <w:t>sl-MaxTransPower</w:t>
      </w:r>
      <w:r w:rsidR="00E768C0" w:rsidRPr="00D55965">
        <w:rPr>
          <w:rFonts w:eastAsia="Malgun Gothic"/>
          <w:b w:val="0"/>
          <w:i/>
          <w:iCs/>
          <w:sz w:val="20"/>
          <w:lang w:val="en-US"/>
        </w:rPr>
        <w:t xml:space="preserve">, </w:t>
      </w:r>
      <w:r w:rsidR="00E768C0" w:rsidRPr="00D55965">
        <w:rPr>
          <w:rFonts w:eastAsia="Malgun Gothic"/>
          <w:b w:val="0"/>
          <w:i/>
          <w:iCs/>
          <w:sz w:val="20"/>
          <w:highlight w:val="yellow"/>
          <w:lang w:val="en-US"/>
        </w:rPr>
        <w:t>SL-TxPower</w:t>
      </w:r>
      <w:r w:rsidR="00E768C0" w:rsidRPr="00D55965">
        <w:rPr>
          <w:b w:val="0"/>
          <w:sz w:val="20"/>
        </w:rPr>
        <w:t>) is the correct one to be used to fulfill the purpose?</w:t>
      </w:r>
    </w:p>
    <w:p w:rsidR="00E768C0" w:rsidRDefault="00E768C0" w:rsidP="00E768C0">
      <w:pPr>
        <w:pStyle w:val="Header"/>
        <w:rPr>
          <w:b w:val="0"/>
        </w:rPr>
      </w:pPr>
    </w:p>
    <w:p w:rsidR="00E768C0" w:rsidRDefault="00E768C0" w:rsidP="00E768C0">
      <w:pPr>
        <w:pStyle w:val="Header"/>
        <w:rPr>
          <w:rFonts w:eastAsia="宋体" w:cs="Arial"/>
          <w:b w:val="0"/>
          <w:noProof w:val="0"/>
          <w:sz w:val="20"/>
          <w:lang w:eastAsia="zh-CN"/>
        </w:rPr>
      </w:pPr>
    </w:p>
    <w:p w:rsidR="00AA17BC" w:rsidRPr="00D55965" w:rsidRDefault="0037523E" w:rsidP="00C32D32">
      <w:pPr>
        <w:pStyle w:val="Header"/>
        <w:rPr>
          <w:rFonts w:eastAsia="宋体" w:cs="Arial"/>
          <w:b w:val="0"/>
          <w:noProof w:val="0"/>
          <w:sz w:val="20"/>
          <w:lang w:eastAsia="zh-CN"/>
        </w:rPr>
      </w:pPr>
      <w:r w:rsidRPr="00D55965">
        <w:rPr>
          <w:rFonts w:eastAsia="宋体" w:cs="Arial"/>
          <w:noProof w:val="0"/>
          <w:sz w:val="20"/>
          <w:lang w:eastAsia="zh-CN"/>
        </w:rPr>
        <w:t>Issue 2:</w:t>
      </w:r>
      <w:r w:rsidRPr="00D55965">
        <w:rPr>
          <w:rFonts w:eastAsia="宋体" w:cs="Arial"/>
          <w:b w:val="0"/>
          <w:noProof w:val="0"/>
          <w:sz w:val="20"/>
          <w:lang w:eastAsia="zh-CN"/>
        </w:rPr>
        <w:t xml:space="preserve"> </w:t>
      </w:r>
      <w:r w:rsidR="007430AC" w:rsidRPr="00D55965">
        <w:rPr>
          <w:rFonts w:eastAsia="宋体" w:cs="Arial"/>
          <w:b w:val="0"/>
          <w:noProof w:val="0"/>
          <w:sz w:val="20"/>
          <w:lang w:eastAsia="zh-CN"/>
        </w:rPr>
        <w:t xml:space="preserve">RAN4 also had some discussion on whether the parameter should be associated with or without a serving cell on the NR V2X carrier, and three options </w:t>
      </w:r>
      <w:r w:rsidRPr="00D55965">
        <w:rPr>
          <w:rFonts w:eastAsia="宋体" w:cs="Arial"/>
          <w:b w:val="0"/>
          <w:noProof w:val="0"/>
          <w:sz w:val="20"/>
          <w:lang w:eastAsia="zh-CN"/>
        </w:rPr>
        <w:t xml:space="preserve">are </w:t>
      </w:r>
      <w:r w:rsidR="007430AC" w:rsidRPr="00D55965">
        <w:rPr>
          <w:rFonts w:eastAsia="宋体" w:cs="Arial"/>
          <w:b w:val="0"/>
          <w:noProof w:val="0"/>
          <w:sz w:val="20"/>
          <w:lang w:eastAsia="zh-CN"/>
        </w:rPr>
        <w:t>proposed:</w:t>
      </w:r>
    </w:p>
    <w:p w:rsidR="007430AC" w:rsidRPr="00D55965" w:rsidRDefault="007430AC" w:rsidP="006614B2">
      <w:pPr>
        <w:pStyle w:val="Header"/>
        <w:numPr>
          <w:ilvl w:val="0"/>
          <w:numId w:val="10"/>
        </w:numPr>
        <w:rPr>
          <w:rFonts w:eastAsia="宋体" w:cs="Arial"/>
          <w:b w:val="0"/>
          <w:noProof w:val="0"/>
          <w:sz w:val="20"/>
          <w:lang w:eastAsia="zh-CN"/>
        </w:rPr>
      </w:pPr>
      <w:r w:rsidRPr="006D5144">
        <w:rPr>
          <w:rFonts w:eastAsia="宋体" w:cs="Arial"/>
          <w:noProof w:val="0"/>
          <w:sz w:val="20"/>
          <w:lang w:eastAsia="zh-CN"/>
        </w:rPr>
        <w:lastRenderedPageBreak/>
        <w:t>Option 1</w:t>
      </w:r>
      <w:r w:rsidRPr="00D55965">
        <w:rPr>
          <w:rFonts w:eastAsia="宋体" w:cs="Arial"/>
          <w:b w:val="0"/>
          <w:noProof w:val="0"/>
          <w:sz w:val="20"/>
          <w:lang w:eastAsia="zh-CN"/>
        </w:rPr>
        <w:t xml:space="preserve">: </w:t>
      </w:r>
      <w:r w:rsidR="009C44C6" w:rsidRPr="00D55965">
        <w:rPr>
          <w:rFonts w:eastAsia="宋体" w:cs="Arial"/>
          <w:b w:val="0"/>
          <w:noProof w:val="0"/>
          <w:sz w:val="20"/>
          <w:lang w:eastAsia="zh-CN"/>
        </w:rPr>
        <w:t xml:space="preserve">The parameter can be associated either with a serving cell or without a serving cell, and it can be configured separately with </w:t>
      </w:r>
      <w:r w:rsidR="009C44C6" w:rsidRPr="00D55965">
        <w:rPr>
          <w:b w:val="0"/>
          <w:i/>
          <w:sz w:val="20"/>
          <w:lang w:bidi="bn-IN"/>
        </w:rPr>
        <w:t>p-max</w:t>
      </w:r>
      <w:r w:rsidR="009C44C6" w:rsidRPr="00D55965">
        <w:rPr>
          <w:b w:val="0"/>
          <w:sz w:val="20"/>
          <w:lang w:bidi="bn-IN"/>
        </w:rPr>
        <w:t xml:space="preserve"> for Uu</w:t>
      </w:r>
    </w:p>
    <w:p w:rsidR="007430AC" w:rsidRPr="00D55965" w:rsidRDefault="007430AC" w:rsidP="006614B2">
      <w:pPr>
        <w:pStyle w:val="Header"/>
        <w:numPr>
          <w:ilvl w:val="0"/>
          <w:numId w:val="10"/>
        </w:numPr>
        <w:rPr>
          <w:rFonts w:eastAsia="宋体" w:cs="Arial"/>
          <w:b w:val="0"/>
          <w:noProof w:val="0"/>
          <w:sz w:val="20"/>
          <w:lang w:eastAsia="zh-CN"/>
        </w:rPr>
      </w:pPr>
      <w:r w:rsidRPr="006D5144">
        <w:rPr>
          <w:rFonts w:eastAsia="宋体" w:cs="Arial"/>
          <w:noProof w:val="0"/>
          <w:sz w:val="20"/>
          <w:lang w:eastAsia="zh-CN"/>
        </w:rPr>
        <w:t>Option 2</w:t>
      </w:r>
      <w:r w:rsidRPr="00D55965">
        <w:rPr>
          <w:rFonts w:eastAsia="宋体" w:cs="Arial"/>
          <w:b w:val="0"/>
          <w:noProof w:val="0"/>
          <w:sz w:val="20"/>
          <w:lang w:eastAsia="zh-CN"/>
        </w:rPr>
        <w:t>:</w:t>
      </w:r>
      <w:r w:rsidR="009C44C6" w:rsidRPr="00D55965">
        <w:rPr>
          <w:rFonts w:eastAsia="宋体" w:cs="Arial"/>
          <w:b w:val="0"/>
          <w:noProof w:val="0"/>
          <w:sz w:val="20"/>
          <w:lang w:eastAsia="zh-CN"/>
        </w:rPr>
        <w:t xml:space="preserve"> The parameter can be associated either with a serving cell or without a serving cell, when the parameter is associated with a serving cell, </w:t>
      </w:r>
      <w:r w:rsidR="009C44C6" w:rsidRPr="00D55965">
        <w:rPr>
          <w:b w:val="0"/>
          <w:sz w:val="20"/>
        </w:rPr>
        <w:t>P</w:t>
      </w:r>
      <w:r w:rsidR="009C44C6" w:rsidRPr="00D55965">
        <w:rPr>
          <w:b w:val="0"/>
          <w:sz w:val="20"/>
          <w:vertAlign w:val="subscript"/>
        </w:rPr>
        <w:t xml:space="preserve">EMAX,c </w:t>
      </w:r>
      <w:r w:rsidR="009C44C6" w:rsidRPr="00D55965">
        <w:rPr>
          <w:b w:val="0"/>
          <w:sz w:val="20"/>
          <w:lang w:bidi="bn-IN"/>
        </w:rPr>
        <w:t xml:space="preserve">is the smaller value given by this parameter for SL and </w:t>
      </w:r>
      <w:r w:rsidR="009C44C6" w:rsidRPr="00D55965">
        <w:rPr>
          <w:b w:val="0"/>
          <w:i/>
          <w:sz w:val="20"/>
          <w:lang w:bidi="bn-IN"/>
        </w:rPr>
        <w:t>p-max</w:t>
      </w:r>
      <w:r w:rsidR="009C44C6" w:rsidRPr="00D55965">
        <w:rPr>
          <w:b w:val="0"/>
          <w:sz w:val="20"/>
          <w:lang w:bidi="bn-IN"/>
        </w:rPr>
        <w:t xml:space="preserve"> for Uu of that serving cell.</w:t>
      </w:r>
    </w:p>
    <w:p w:rsidR="007A09B0" w:rsidRPr="007A09B0" w:rsidRDefault="007430AC" w:rsidP="006614B2">
      <w:pPr>
        <w:pStyle w:val="Header"/>
        <w:numPr>
          <w:ilvl w:val="0"/>
          <w:numId w:val="10"/>
        </w:numPr>
        <w:rPr>
          <w:rFonts w:eastAsia="宋体" w:cs="Arial"/>
          <w:b w:val="0"/>
          <w:noProof w:val="0"/>
          <w:sz w:val="20"/>
          <w:lang w:eastAsia="zh-CN"/>
        </w:rPr>
      </w:pPr>
      <w:r w:rsidRPr="006D5144">
        <w:rPr>
          <w:rFonts w:eastAsia="宋体" w:cs="Arial"/>
          <w:noProof w:val="0"/>
          <w:sz w:val="20"/>
          <w:lang w:eastAsia="zh-CN"/>
        </w:rPr>
        <w:t>Option 3</w:t>
      </w:r>
      <w:r w:rsidRPr="00D55965">
        <w:rPr>
          <w:rFonts w:eastAsia="宋体" w:cs="Arial"/>
          <w:b w:val="0"/>
          <w:noProof w:val="0"/>
          <w:sz w:val="20"/>
          <w:lang w:eastAsia="zh-CN"/>
        </w:rPr>
        <w:t xml:space="preserve">: </w:t>
      </w:r>
      <w:r w:rsidR="0037523E" w:rsidRPr="00D55965">
        <w:rPr>
          <w:b w:val="0"/>
          <w:sz w:val="20"/>
        </w:rPr>
        <w:t xml:space="preserve">when UE is associated with a serving cell on the NR V2X carrier, </w:t>
      </w:r>
      <w:r w:rsidR="00B35245" w:rsidRPr="00D55965">
        <w:rPr>
          <w:b w:val="0"/>
          <w:i/>
          <w:sz w:val="20"/>
          <w:lang w:bidi="bn-IN"/>
        </w:rPr>
        <w:t>p-max</w:t>
      </w:r>
      <w:r w:rsidR="00B35245" w:rsidRPr="00D55965">
        <w:rPr>
          <w:b w:val="0"/>
          <w:sz w:val="20"/>
          <w:lang w:bidi="bn-IN"/>
        </w:rPr>
        <w:t xml:space="preserve"> </w:t>
      </w:r>
      <w:r w:rsidR="0037523E" w:rsidRPr="00D55965">
        <w:rPr>
          <w:b w:val="0"/>
          <w:sz w:val="20"/>
        </w:rPr>
        <w:t>is used for serving cell c;</w:t>
      </w:r>
      <w:r w:rsidR="0037523E" w:rsidRPr="00D55965">
        <w:rPr>
          <w:b w:val="0"/>
          <w:position w:val="-14"/>
          <w:sz w:val="20"/>
        </w:rPr>
        <w:t xml:space="preserve"> </w:t>
      </w:r>
      <w:r w:rsidR="0037523E" w:rsidRPr="00D55965">
        <w:rPr>
          <w:b w:val="0"/>
          <w:sz w:val="20"/>
        </w:rPr>
        <w:t>when the UE is not associated with a serving cell on the NR V2X carrier, the parameter given for SL in RAN2 specification is used.</w:t>
      </w:r>
    </w:p>
    <w:p w:rsidR="00CD7E02" w:rsidRPr="00D55965" w:rsidRDefault="0037523E" w:rsidP="00C32D32">
      <w:pPr>
        <w:pStyle w:val="Header"/>
        <w:rPr>
          <w:rFonts w:eastAsia="宋体" w:cs="Arial"/>
          <w:b w:val="0"/>
          <w:noProof w:val="0"/>
          <w:sz w:val="20"/>
          <w:lang w:eastAsia="zh-CN"/>
        </w:rPr>
      </w:pPr>
      <w:r w:rsidRPr="00D55965">
        <w:rPr>
          <w:rFonts w:eastAsia="宋体" w:cs="Arial"/>
          <w:b w:val="0"/>
          <w:noProof w:val="0"/>
          <w:sz w:val="20"/>
          <w:lang w:eastAsia="zh-CN"/>
        </w:rPr>
        <w:t>RAN4 would like to check which option is aligned with the RAN1 and RAN2 specification.</w:t>
      </w:r>
    </w:p>
    <w:p w:rsidR="0037523E" w:rsidRPr="00F652F8" w:rsidRDefault="0037523E" w:rsidP="00C32D32">
      <w:pPr>
        <w:pStyle w:val="Header"/>
        <w:rPr>
          <w:rFonts w:eastAsia="宋体" w:cs="Arial"/>
          <w:b w:val="0"/>
          <w:noProof w:val="0"/>
          <w:sz w:val="20"/>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issues</w:t>
      </w:r>
      <w:r w:rsidR="004550CE">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234836">
        <w:rPr>
          <w:rFonts w:ascii="Arial" w:hAnsi="Arial" w:cs="Arial"/>
          <w:bCs/>
        </w:rPr>
        <w:t>2</w:t>
      </w:r>
      <w:r>
        <w:rPr>
          <w:rFonts w:ascii="Arial" w:hAnsi="Arial" w:cs="Arial" w:hint="eastAsia"/>
          <w:bCs/>
        </w:rPr>
        <w:t>-</w:t>
      </w:r>
      <w:r>
        <w:rPr>
          <w:rFonts w:ascii="Arial" w:hAnsi="Arial" w:cs="Arial"/>
          <w:bCs/>
        </w:rPr>
        <w:t xml:space="preserve">e                      </w:t>
      </w:r>
      <w:r w:rsidR="00234836">
        <w:rPr>
          <w:rFonts w:ascii="Arial" w:hAnsi="Arial" w:cs="Arial"/>
          <w:bCs/>
        </w:rPr>
        <w:t>Jan</w:t>
      </w:r>
      <w:r w:rsidRPr="00CD5768">
        <w:rPr>
          <w:rFonts w:ascii="Arial" w:hAnsi="Arial" w:cs="Arial"/>
          <w:bCs/>
        </w:rPr>
        <w:t xml:space="preserve"> 202</w:t>
      </w:r>
      <w:r w:rsidR="00234836">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453" w:rsidRDefault="00967453" w:rsidP="0052762B">
      <w:r>
        <w:separator/>
      </w:r>
    </w:p>
  </w:endnote>
  <w:endnote w:type="continuationSeparator" w:id="0">
    <w:p w:rsidR="00967453" w:rsidRDefault="0096745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453" w:rsidRDefault="00967453" w:rsidP="0052762B">
      <w:r>
        <w:separator/>
      </w:r>
    </w:p>
  </w:footnote>
  <w:footnote w:type="continuationSeparator" w:id="0">
    <w:p w:rsidR="00967453" w:rsidRDefault="0096745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5"/>
  </w:num>
  <w:num w:numId="8">
    <w:abstractNumId w:val="9"/>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26A3-551B-411E-A249-ECF63102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179</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cp:revision>
  <cp:lastPrinted>2010-01-07T02:23:00Z</cp:lastPrinted>
  <dcterms:created xsi:type="dcterms:W3CDTF">2021-11-09T11:34:00Z</dcterms:created>
  <dcterms:modified xsi:type="dcterms:W3CDTF">2021-11-10T09:52:00Z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(3)n0A8SAAiVp46MCsR4TwEOSkaOwRO2PLGtecfzXELpQMuuONg4GHQ/Y78M7Mw2S/iBxzP9ZGf
D3Y+wA2Dw64XvUTx8+yYg9UOUGE89l9Wc5WX+0kn6LHgwjODwG+n2x/+RLm4NyxLQOVVE2sK
02mB3wgWSPCkGpp4P6yQsxfl/V1E45i+SdE7iDyUytGyYNyYc+xXj0CihFaifpczRR7fIeZ6
p930tnFv9wlE5T9ojJ</vt:lpwstr>
  </property>
  <property fmtid="{D5CDD505-2E9C-101B-9397-08002B2CF9AE}" pid="15" name="_2015_ms_pID_725343_00">
    <vt:lpwstr>_2015_ms_pID_725343</vt:lpwstr>
  </property>
  <property fmtid="{D5CDD505-2E9C-101B-9397-08002B2CF9AE}" pid="16" name="_2015_ms_pID_7253431">
    <vt:lpwstr>x4XiptIusAuwdev7MI22f0sRGxL6BV30MXj8TZt6rR4rNiDgA0faLU
xSc16DkLLOt2NZ6M9NmFb5z7GXO25yhzyk3DqobCOfkgoaZgvyGdZPWDgaobZnbdMpVQ6TEA
0KDqktQZPM/UDxx1LLqii9cSIPwsZVzkym5xu5LgCGHtvNk68VW2+bHneYOy0TH/rZ8B6g4i
LP0xP3eE7UzJ45h47Or6hhQW8Ucw+G7WBpsG</vt:lpwstr>
  </property>
  <property fmtid="{D5CDD505-2E9C-101B-9397-08002B2CF9AE}" pid="17" name="_2015_ms_pID_7253431_00">
    <vt:lpwstr>_2015_ms_pID_7253431</vt:lpwstr>
  </property>
  <property fmtid="{D5CDD505-2E9C-101B-9397-08002B2CF9AE}" pid="18" name="_2015_ms_pID_7253432">
    <vt:lpwstr>SDVK3uLK+tHwlhGIorq2P2o=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